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23" w:rsidRDefault="00141B2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41B23" w:rsidRDefault="00141B23">
      <w:pPr>
        <w:pStyle w:val="ConsPlusNormal"/>
        <w:jc w:val="both"/>
        <w:outlineLvl w:val="0"/>
      </w:pPr>
    </w:p>
    <w:p w:rsidR="00141B23" w:rsidRDefault="00141B23">
      <w:pPr>
        <w:pStyle w:val="ConsPlusNormal"/>
      </w:pPr>
      <w:r>
        <w:t>Зарегистрировано в службе по тарифам Астраханской области 12 января 2024 г. N 307/24/1</w:t>
      </w:r>
    </w:p>
    <w:p w:rsidR="00141B23" w:rsidRDefault="00141B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1B23" w:rsidRDefault="00141B23">
      <w:pPr>
        <w:pStyle w:val="ConsPlusNormal"/>
        <w:jc w:val="both"/>
      </w:pPr>
    </w:p>
    <w:p w:rsidR="00141B23" w:rsidRDefault="00141B23">
      <w:pPr>
        <w:pStyle w:val="ConsPlusTitle"/>
        <w:jc w:val="center"/>
      </w:pPr>
      <w:r>
        <w:t>СЛУЖБА ПО ТАРИФАМ АСТРАХАНСКОЙ ОБЛАСТИ</w:t>
      </w:r>
    </w:p>
    <w:p w:rsidR="00141B23" w:rsidRDefault="00141B23">
      <w:pPr>
        <w:pStyle w:val="ConsPlusTitle"/>
        <w:jc w:val="center"/>
      </w:pPr>
    </w:p>
    <w:p w:rsidR="00141B23" w:rsidRDefault="00141B23">
      <w:pPr>
        <w:pStyle w:val="ConsPlusTitle"/>
        <w:jc w:val="center"/>
      </w:pPr>
      <w:r>
        <w:t>ПОСТАНОВЛЕНИЕ</w:t>
      </w:r>
    </w:p>
    <w:p w:rsidR="00141B23" w:rsidRDefault="00141B23">
      <w:pPr>
        <w:pStyle w:val="ConsPlusTitle"/>
        <w:jc w:val="center"/>
      </w:pPr>
      <w:r>
        <w:t>от 12 января 2024 г. N 1</w:t>
      </w:r>
    </w:p>
    <w:p w:rsidR="00141B23" w:rsidRDefault="00141B23">
      <w:pPr>
        <w:pStyle w:val="ConsPlusTitle"/>
      </w:pPr>
    </w:p>
    <w:p w:rsidR="00141B23" w:rsidRDefault="00141B23">
      <w:pPr>
        <w:pStyle w:val="ConsPlusTitle"/>
        <w:jc w:val="center"/>
      </w:pPr>
      <w:r>
        <w:t>О ВНЕСЕНИИ ИЗМЕНЕНИЯ В ПОСТАНОВЛЕНИЕ СЛУЖБЫ ПО ТАРИФАМ</w:t>
      </w:r>
    </w:p>
    <w:p w:rsidR="00141B23" w:rsidRDefault="00141B23">
      <w:pPr>
        <w:pStyle w:val="ConsPlusTitle"/>
        <w:jc w:val="center"/>
      </w:pPr>
      <w:r>
        <w:t>АСТРАХАНСКОЙ ОБЛАСТИ ОТ 28.11.2022 N 185</w:t>
      </w:r>
    </w:p>
    <w:p w:rsidR="00141B23" w:rsidRDefault="00141B23">
      <w:pPr>
        <w:pStyle w:val="ConsPlusNormal"/>
        <w:jc w:val="both"/>
      </w:pPr>
    </w:p>
    <w:p w:rsidR="00141B23" w:rsidRDefault="00141B2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06.04.2005 N 49-П "О службе по тарифам Астраханской области", протоколом заседания коллегии службы по тарифам Астраханской области от 12.01.2024 N 1 служба по тарифам Астраханской области постановляет: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службы по тарифам Астраханской области от 28.11.2022 N 185 "О единых (котловых) тарифах на услуги по передаче электрической энергии по сетям Астраханской области на долгосрочный период регулирования 2023 - 2027 годов" изменение, заменив в </w:t>
      </w:r>
      <w:hyperlink r:id="rId9">
        <w:r>
          <w:rPr>
            <w:color w:val="0000FF"/>
          </w:rPr>
          <w:t>приложении N 4</w:t>
        </w:r>
      </w:hyperlink>
      <w:r>
        <w:t xml:space="preserve"> к постановлению цифры "2077,62" цифрами "2,07762".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>2. Признать утратившими силу Постановления службы по тарифам Астраханской области: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 xml:space="preserve">- от 21.02.2023 </w:t>
      </w:r>
      <w:hyperlink r:id="rId10">
        <w:r>
          <w:rPr>
            <w:color w:val="0000FF"/>
          </w:rPr>
          <w:t>N 3</w:t>
        </w:r>
      </w:hyperlink>
      <w:r>
        <w:t xml:space="preserve"> "О внесении изменения в постановление службы по тарифам Астраханской области от 28.11.2022 N 185";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 xml:space="preserve">- от 22.03.2023 </w:t>
      </w:r>
      <w:hyperlink r:id="rId11">
        <w:r>
          <w:rPr>
            <w:color w:val="0000FF"/>
          </w:rPr>
          <w:t>N 5</w:t>
        </w:r>
      </w:hyperlink>
      <w:r>
        <w:t xml:space="preserve"> "О внесении изменения в постановление службы по тарифам Астраханской области от 28.11.2022 N 185";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 xml:space="preserve">- от 28.03.2023 </w:t>
      </w:r>
      <w:hyperlink r:id="rId12">
        <w:r>
          <w:rPr>
            <w:color w:val="0000FF"/>
          </w:rPr>
          <w:t>N 7</w:t>
        </w:r>
      </w:hyperlink>
      <w:r>
        <w:t xml:space="preserve"> "О внесении изменения в постановление службы по тарифам Астраханской области от 28.11.2022 N 185".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>3. Начальнику отдела контроля и регулирования тарифов (цен) в сферах электроэнергетики и газоснабжения службы по тарифам Астраханской области: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>3.1. В срок не позднее трех календарных дней со дня подписания направить копию настоящего Постановления в министерство государственного управления, информационных технологий и связи Астраханской области для официального опубликования.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>3.2. В срок не позднее семи рабочих дней со дня подписания направить копию настоящего Постановления в прокуратуру Астраханской области.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>3.3. В течение семи рабочих дней со дня принятия направить копию настоящего Постановления в Думу Астраханской области.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>3.4. В семидневный срок после дня первого официального опубликования направить копию настоящего Постановления, а также сведения об источниках официального опубликования в Управление Министерства юстиции Российской Федерации по Астраханской области.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>3.5. В течение семи рабочих дней со дня принятия направить копии настоящего Постановления и прото</w:t>
      </w:r>
      <w:bookmarkStart w:id="0" w:name="_GoBack"/>
      <w:bookmarkEnd w:id="0"/>
      <w:r>
        <w:t xml:space="preserve">кола заседания коллегии службы по тарифам Астраханской области от </w:t>
      </w:r>
      <w:r>
        <w:lastRenderedPageBreak/>
        <w:t>12.01.2024 N 1 в Федеральную антимонопольную службу в электронном виде посредством размещения в единой информационно-аналитической системе.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>3.6. В течение семи рабочих дней со дня принятия направить копии настоящего Постановления и протокола заседания коллегии службы по тарифам Астраханской области от 12.01.2024 N 1 в филиал ПАО "Россети Юг" - "Астраханьэнерго".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>3.7. Разместить настоящее Постановление и протокол заседания коллегии службы по тарифам Астраханской области от 12.01.2024 N 1 на официальном сайте службы по тарифам Астраханской области в информационно-телекоммуникационной сети "Интернет" (http://tarif.astrobl.ru).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>3.8. Обеспечить включение настоящего Постановления в электронную базу данных "КонсультантПлюс" ООО "РентаСервис" и "Гарант" ООО "Астрахань-Гарант-Сервис".</w:t>
      </w:r>
    </w:p>
    <w:p w:rsidR="00141B23" w:rsidRDefault="00141B23">
      <w:pPr>
        <w:pStyle w:val="ConsPlusNormal"/>
        <w:spacing w:before="220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141B23" w:rsidRDefault="00141B23">
      <w:pPr>
        <w:pStyle w:val="ConsPlusNormal"/>
        <w:jc w:val="both"/>
      </w:pPr>
    </w:p>
    <w:p w:rsidR="00141B23" w:rsidRDefault="00141B23">
      <w:pPr>
        <w:pStyle w:val="ConsPlusNormal"/>
        <w:jc w:val="right"/>
      </w:pPr>
      <w:r>
        <w:t>Руководитель</w:t>
      </w:r>
    </w:p>
    <w:p w:rsidR="00141B23" w:rsidRDefault="00141B23">
      <w:pPr>
        <w:pStyle w:val="ConsPlusNormal"/>
        <w:jc w:val="right"/>
      </w:pPr>
      <w:r>
        <w:t>А.А.СВИРИДОВ</w:t>
      </w:r>
    </w:p>
    <w:p w:rsidR="00141B23" w:rsidRDefault="00141B23">
      <w:pPr>
        <w:pStyle w:val="ConsPlusNormal"/>
        <w:jc w:val="both"/>
      </w:pPr>
    </w:p>
    <w:p w:rsidR="00141B23" w:rsidRDefault="00141B23">
      <w:pPr>
        <w:pStyle w:val="ConsPlusNormal"/>
        <w:jc w:val="both"/>
      </w:pPr>
    </w:p>
    <w:p w:rsidR="00141B23" w:rsidRDefault="00141B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58A" w:rsidRDefault="0002158A"/>
    <w:sectPr w:rsidR="0002158A" w:rsidSect="00F3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23"/>
    <w:rsid w:val="0002158A"/>
    <w:rsid w:val="0014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08AF3-BEF7-40B5-A21D-BC467190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B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41B2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41B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22&amp;n=11156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22&amp;n=110980&amp;dst=100393" TargetMode="External"/><Relationship Id="rId12" Type="http://schemas.openxmlformats.org/officeDocument/2006/relationships/hyperlink" Target="https://login.consultant.ru/link/?req=doc&amp;base=RLAW322&amp;n=1114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346&amp;dst=100170" TargetMode="External"/><Relationship Id="rId11" Type="http://schemas.openxmlformats.org/officeDocument/2006/relationships/hyperlink" Target="https://login.consultant.ru/link/?req=doc&amp;base=RLAW322&amp;n=111504" TargetMode="External"/><Relationship Id="rId5" Type="http://schemas.openxmlformats.org/officeDocument/2006/relationships/hyperlink" Target="https://login.consultant.ru/link/?req=doc&amp;base=LAW&amp;n=451216&amp;dst=101101" TargetMode="External"/><Relationship Id="rId10" Type="http://schemas.openxmlformats.org/officeDocument/2006/relationships/hyperlink" Target="https://login.consultant.ru/link/?req=doc&amp;base=RLAW322&amp;n=11097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22&amp;n=111567&amp;dst=1010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2024-01-17T13:35:00Z</dcterms:created>
  <dcterms:modified xsi:type="dcterms:W3CDTF">2024-01-17T13:36:00Z</dcterms:modified>
</cp:coreProperties>
</file>