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AE" w:rsidRDefault="009131AD">
      <w:pPr>
        <w:spacing w:after="240"/>
        <w:ind w:left="11453"/>
      </w:pPr>
      <w:r>
        <w:t>Приложение № 18</w:t>
      </w:r>
      <w:r>
        <w:br/>
        <w:t>к приказу ФАС России от 08.10.2014 № 631/14</w:t>
      </w:r>
    </w:p>
    <w:p w:rsidR="00C50BAE" w:rsidRPr="0000678C" w:rsidRDefault="009131AD">
      <w:pPr>
        <w:spacing w:after="240"/>
        <w:jc w:val="center"/>
        <w:rPr>
          <w:b/>
          <w:bCs/>
          <w:sz w:val="26"/>
          <w:szCs w:val="26"/>
        </w:rPr>
      </w:pPr>
      <w:r>
        <w:rPr>
          <w:b/>
          <w:bCs/>
          <w:sz w:val="26"/>
          <w:szCs w:val="26"/>
        </w:rPr>
        <w:t>Форма раскрытия информации об основаниях для введения</w:t>
      </w:r>
      <w:r>
        <w:rPr>
          <w:b/>
          <w:bCs/>
          <w:sz w:val="26"/>
          <w:szCs w:val="26"/>
        </w:rPr>
        <w:br/>
        <w:t>полного и (или) частичного ограничения режима потребления электрической энергии</w:t>
      </w:r>
    </w:p>
    <w:tbl>
      <w:tblPr>
        <w:tblW w:w="137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5"/>
        <w:gridCol w:w="12922"/>
      </w:tblGrid>
      <w:tr w:rsidR="00C50BAE" w:rsidRPr="009131AD" w:rsidTr="009E72B2">
        <w:tc>
          <w:tcPr>
            <w:tcW w:w="795" w:type="dxa"/>
          </w:tcPr>
          <w:p w:rsidR="00C50BAE" w:rsidRPr="009316F2" w:rsidRDefault="009131AD" w:rsidP="005F0A53">
            <w:pPr>
              <w:ind w:left="-81"/>
              <w:jc w:val="center"/>
              <w:rPr>
                <w:b/>
                <w:sz w:val="24"/>
                <w:szCs w:val="24"/>
                <w:lang w:val="en-US"/>
              </w:rPr>
            </w:pPr>
            <w:r w:rsidRPr="009316F2">
              <w:rPr>
                <w:b/>
                <w:sz w:val="24"/>
                <w:szCs w:val="24"/>
                <w:lang w:val="en-US"/>
              </w:rPr>
              <w:t>№</w:t>
            </w:r>
            <w:r w:rsidRPr="009316F2">
              <w:rPr>
                <w:b/>
                <w:sz w:val="24"/>
                <w:szCs w:val="24"/>
                <w:lang w:val="en-US"/>
              </w:rPr>
              <w:br/>
              <w:t>п/п</w:t>
            </w:r>
          </w:p>
        </w:tc>
        <w:tc>
          <w:tcPr>
            <w:tcW w:w="12922" w:type="dxa"/>
          </w:tcPr>
          <w:p w:rsidR="00C50BAE" w:rsidRPr="009316F2" w:rsidRDefault="009131AD">
            <w:pPr>
              <w:jc w:val="center"/>
              <w:rPr>
                <w:b/>
                <w:sz w:val="24"/>
                <w:szCs w:val="24"/>
              </w:rPr>
            </w:pPr>
            <w:r w:rsidRPr="009316F2">
              <w:rPr>
                <w:b/>
                <w:sz w:val="24"/>
                <w:szCs w:val="24"/>
              </w:rPr>
              <w:t>Основания для введения полного и (или) частичного</w:t>
            </w:r>
            <w:r w:rsidRPr="009316F2">
              <w:rPr>
                <w:b/>
                <w:sz w:val="24"/>
                <w:szCs w:val="24"/>
              </w:rPr>
              <w:br/>
              <w:t>ограничения режима потребления электрической энергии</w:t>
            </w:r>
          </w:p>
        </w:tc>
      </w:tr>
      <w:tr w:rsidR="001461F6" w:rsidRPr="009131AD" w:rsidTr="009E72B2">
        <w:tc>
          <w:tcPr>
            <w:tcW w:w="795" w:type="dxa"/>
          </w:tcPr>
          <w:p w:rsidR="001461F6" w:rsidRPr="009316F2" w:rsidRDefault="00C42242" w:rsidP="005F0A53">
            <w:pPr>
              <w:ind w:left="-81"/>
              <w:jc w:val="center"/>
              <w:rPr>
                <w:b/>
                <w:sz w:val="24"/>
                <w:szCs w:val="24"/>
                <w:lang w:val="en-US"/>
              </w:rPr>
            </w:pPr>
            <w:r>
              <w:rPr>
                <w:b/>
                <w:sz w:val="24"/>
                <w:szCs w:val="24"/>
                <w:lang w:val="en-US"/>
              </w:rPr>
              <w:t>1</w:t>
            </w:r>
          </w:p>
        </w:tc>
        <w:tc>
          <w:tcPr>
            <w:tcW w:w="12922" w:type="dxa"/>
          </w:tcPr>
          <w:p w:rsidR="001461F6" w:rsidRPr="00CF06F4" w:rsidRDefault="009E72B2" w:rsidP="009E72B2">
            <w:pPr>
              <w:ind w:firstLine="34"/>
              <w:jc w:val="both"/>
              <w:rPr>
                <w:sz w:val="24"/>
                <w:szCs w:val="24"/>
              </w:rPr>
            </w:pPr>
            <w:r>
              <w:rPr>
                <w:sz w:val="24"/>
                <w:szCs w:val="24"/>
              </w:rPr>
              <w:t>П</w:t>
            </w:r>
            <w:r w:rsidR="001461F6" w:rsidRPr="00CF06F4">
              <w:rPr>
                <w:sz w:val="24"/>
                <w:szCs w:val="24"/>
              </w:rPr>
              <w:t>олучение законного требования судебного пристава-исполнителя о введении</w:t>
            </w:r>
            <w:r>
              <w:rPr>
                <w:sz w:val="24"/>
                <w:szCs w:val="24"/>
              </w:rPr>
              <w:t xml:space="preserve"> ограничения режима потребления.</w:t>
            </w:r>
          </w:p>
        </w:tc>
      </w:tr>
      <w:tr w:rsidR="001461F6" w:rsidRPr="009131AD" w:rsidTr="009E72B2">
        <w:tc>
          <w:tcPr>
            <w:tcW w:w="795" w:type="dxa"/>
          </w:tcPr>
          <w:p w:rsidR="001461F6" w:rsidRPr="00C42242" w:rsidRDefault="00C42242" w:rsidP="005F0A53">
            <w:pPr>
              <w:ind w:left="-81"/>
              <w:jc w:val="center"/>
              <w:rPr>
                <w:b/>
                <w:sz w:val="24"/>
                <w:szCs w:val="24"/>
                <w:lang w:val="en-US"/>
              </w:rPr>
            </w:pPr>
            <w:r>
              <w:rPr>
                <w:b/>
                <w:sz w:val="24"/>
                <w:szCs w:val="24"/>
                <w:lang w:val="en-US"/>
              </w:rPr>
              <w:t>2</w:t>
            </w:r>
          </w:p>
        </w:tc>
        <w:tc>
          <w:tcPr>
            <w:tcW w:w="12922" w:type="dxa"/>
          </w:tcPr>
          <w:p w:rsidR="001461F6" w:rsidRPr="00CF06F4" w:rsidRDefault="009E72B2" w:rsidP="009E72B2">
            <w:pPr>
              <w:ind w:firstLine="34"/>
              <w:jc w:val="both"/>
              <w:rPr>
                <w:sz w:val="24"/>
                <w:szCs w:val="24"/>
              </w:rPr>
            </w:pPr>
            <w:r>
              <w:rPr>
                <w:sz w:val="24"/>
                <w:szCs w:val="24"/>
              </w:rPr>
              <w:t>Н</w:t>
            </w:r>
            <w:r w:rsidR="001461F6" w:rsidRPr="00CF06F4">
              <w:rPr>
                <w:sz w:val="24"/>
                <w:szCs w:val="24"/>
              </w:rPr>
              <w:t>арушение потребителем своих обязательств, выразившееся в следующих действиях:</w:t>
            </w:r>
          </w:p>
          <w:p w:rsidR="001461F6" w:rsidRPr="00CF06F4" w:rsidRDefault="009E72B2" w:rsidP="009E72B2">
            <w:pPr>
              <w:ind w:firstLine="34"/>
              <w:jc w:val="both"/>
              <w:rPr>
                <w:sz w:val="24"/>
                <w:szCs w:val="24"/>
              </w:rPr>
            </w:pPr>
            <w:r>
              <w:rPr>
                <w:sz w:val="24"/>
                <w:szCs w:val="24"/>
              </w:rPr>
              <w:t xml:space="preserve">- </w:t>
            </w:r>
            <w:r w:rsidR="001461F6" w:rsidRPr="00CF06F4">
              <w:rPr>
                <w:sz w:val="24"/>
                <w:szCs w:val="24"/>
              </w:rP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1461F6" w:rsidRPr="00CF06F4" w:rsidRDefault="009E72B2" w:rsidP="009E72B2">
            <w:pPr>
              <w:ind w:firstLine="34"/>
              <w:jc w:val="both"/>
              <w:rPr>
                <w:sz w:val="24"/>
                <w:szCs w:val="24"/>
              </w:rPr>
            </w:pPr>
            <w:r>
              <w:rPr>
                <w:sz w:val="24"/>
                <w:szCs w:val="24"/>
              </w:rPr>
              <w:t xml:space="preserve">- </w:t>
            </w:r>
            <w:r w:rsidR="001461F6" w:rsidRPr="00CF06F4">
              <w:rPr>
                <w:sz w:val="24"/>
                <w:szCs w:val="24"/>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1461F6" w:rsidRPr="00CF06F4" w:rsidRDefault="00E51AF8" w:rsidP="009E72B2">
            <w:pPr>
              <w:ind w:firstLine="34"/>
              <w:jc w:val="both"/>
              <w:rPr>
                <w:sz w:val="24"/>
                <w:szCs w:val="24"/>
              </w:rPr>
            </w:pPr>
            <w:r>
              <w:rPr>
                <w:sz w:val="24"/>
                <w:szCs w:val="24"/>
              </w:rPr>
              <w:t xml:space="preserve">- </w:t>
            </w:r>
            <w:r w:rsidR="001461F6" w:rsidRPr="00CF06F4">
              <w:rPr>
                <w:sz w:val="24"/>
                <w:szCs w:val="24"/>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1461F6" w:rsidRPr="00CF06F4" w:rsidRDefault="009E72B2" w:rsidP="009E72B2">
            <w:pPr>
              <w:ind w:firstLine="34"/>
              <w:jc w:val="both"/>
              <w:rPr>
                <w:sz w:val="24"/>
                <w:szCs w:val="24"/>
              </w:rPr>
            </w:pPr>
            <w:r>
              <w:rPr>
                <w:sz w:val="24"/>
                <w:szCs w:val="24"/>
              </w:rPr>
              <w:t xml:space="preserve">- </w:t>
            </w:r>
            <w:r w:rsidR="001461F6" w:rsidRPr="00CF06F4">
              <w:rPr>
                <w:sz w:val="24"/>
                <w:szCs w:val="24"/>
              </w:rP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1461F6" w:rsidRPr="00CF06F4" w:rsidRDefault="009E72B2" w:rsidP="009E72B2">
            <w:pPr>
              <w:ind w:firstLine="34"/>
              <w:jc w:val="both"/>
              <w:rPr>
                <w:sz w:val="24"/>
                <w:szCs w:val="24"/>
              </w:rPr>
            </w:pPr>
            <w:r>
              <w:rPr>
                <w:sz w:val="24"/>
                <w:szCs w:val="24"/>
              </w:rPr>
              <w:t xml:space="preserve">- </w:t>
            </w:r>
            <w:r w:rsidR="001461F6" w:rsidRPr="00CF06F4">
              <w:rPr>
                <w:sz w:val="24"/>
                <w:szCs w:val="24"/>
              </w:rP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w:t>
            </w:r>
            <w:r>
              <w:rPr>
                <w:sz w:val="24"/>
                <w:szCs w:val="24"/>
              </w:rPr>
              <w:t>ству.</w:t>
            </w:r>
          </w:p>
        </w:tc>
      </w:tr>
      <w:tr w:rsidR="001461F6" w:rsidRPr="009131AD" w:rsidTr="009E72B2">
        <w:tc>
          <w:tcPr>
            <w:tcW w:w="795" w:type="dxa"/>
          </w:tcPr>
          <w:p w:rsidR="001461F6" w:rsidRPr="00C42242" w:rsidRDefault="00C42242" w:rsidP="005F0A53">
            <w:pPr>
              <w:ind w:left="-81"/>
              <w:jc w:val="center"/>
              <w:rPr>
                <w:b/>
                <w:sz w:val="24"/>
                <w:szCs w:val="24"/>
                <w:lang w:val="en-US"/>
              </w:rPr>
            </w:pPr>
            <w:r>
              <w:rPr>
                <w:b/>
                <w:sz w:val="24"/>
                <w:szCs w:val="24"/>
                <w:lang w:val="en-US"/>
              </w:rPr>
              <w:lastRenderedPageBreak/>
              <w:t>3</w:t>
            </w:r>
          </w:p>
        </w:tc>
        <w:tc>
          <w:tcPr>
            <w:tcW w:w="12922" w:type="dxa"/>
          </w:tcPr>
          <w:p w:rsidR="001461F6" w:rsidRPr="00CF06F4" w:rsidRDefault="009E72B2" w:rsidP="009E72B2">
            <w:pPr>
              <w:ind w:firstLine="34"/>
              <w:jc w:val="both"/>
              <w:rPr>
                <w:sz w:val="24"/>
                <w:szCs w:val="24"/>
              </w:rPr>
            </w:pPr>
            <w:r>
              <w:rPr>
                <w:sz w:val="24"/>
                <w:szCs w:val="24"/>
              </w:rPr>
              <w:t>П</w:t>
            </w:r>
            <w:r w:rsidR="001461F6" w:rsidRPr="00CF06F4">
              <w:rPr>
                <w:sz w:val="24"/>
                <w:szCs w:val="24"/>
              </w:rPr>
              <w:t>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w:t>
            </w:r>
            <w:r>
              <w:rPr>
                <w:sz w:val="24"/>
                <w:szCs w:val="24"/>
              </w:rPr>
              <w:t xml:space="preserve"> передаче электрической энергии.</w:t>
            </w:r>
          </w:p>
        </w:tc>
      </w:tr>
      <w:tr w:rsidR="001461F6" w:rsidRPr="009131AD" w:rsidTr="009E72B2">
        <w:tc>
          <w:tcPr>
            <w:tcW w:w="795" w:type="dxa"/>
          </w:tcPr>
          <w:p w:rsidR="001461F6" w:rsidRPr="00C42242" w:rsidRDefault="00C42242" w:rsidP="005F0A53">
            <w:pPr>
              <w:ind w:left="-81"/>
              <w:jc w:val="center"/>
              <w:rPr>
                <w:b/>
                <w:sz w:val="24"/>
                <w:szCs w:val="24"/>
                <w:lang w:val="en-US"/>
              </w:rPr>
            </w:pPr>
            <w:r>
              <w:rPr>
                <w:b/>
                <w:sz w:val="24"/>
                <w:szCs w:val="24"/>
                <w:lang w:val="en-US"/>
              </w:rPr>
              <w:t>4</w:t>
            </w:r>
          </w:p>
        </w:tc>
        <w:tc>
          <w:tcPr>
            <w:tcW w:w="12922" w:type="dxa"/>
          </w:tcPr>
          <w:p w:rsidR="001461F6" w:rsidRPr="00CF06F4" w:rsidRDefault="009E72B2" w:rsidP="009E72B2">
            <w:pPr>
              <w:ind w:firstLine="34"/>
              <w:jc w:val="both"/>
              <w:rPr>
                <w:sz w:val="24"/>
                <w:szCs w:val="24"/>
              </w:rPr>
            </w:pPr>
            <w:r>
              <w:rPr>
                <w:sz w:val="24"/>
                <w:szCs w:val="24"/>
              </w:rPr>
              <w:t>В</w:t>
            </w:r>
            <w:r w:rsidR="001461F6" w:rsidRPr="00CF06F4">
              <w:rPr>
                <w:sz w:val="24"/>
                <w:szCs w:val="24"/>
              </w:rPr>
              <w:t>ыявление факта бездоговорного по</w:t>
            </w:r>
            <w:r>
              <w:rPr>
                <w:sz w:val="24"/>
                <w:szCs w:val="24"/>
              </w:rPr>
              <w:t>требления электрической энергии.</w:t>
            </w:r>
          </w:p>
        </w:tc>
      </w:tr>
      <w:tr w:rsidR="001461F6" w:rsidRPr="009131AD" w:rsidTr="009E72B2">
        <w:tc>
          <w:tcPr>
            <w:tcW w:w="795" w:type="dxa"/>
          </w:tcPr>
          <w:p w:rsidR="001461F6" w:rsidRPr="00C42242" w:rsidRDefault="00C42242" w:rsidP="005F0A53">
            <w:pPr>
              <w:ind w:left="-81"/>
              <w:jc w:val="center"/>
              <w:rPr>
                <w:b/>
                <w:sz w:val="24"/>
                <w:szCs w:val="24"/>
                <w:lang w:val="en-US"/>
              </w:rPr>
            </w:pPr>
            <w:r>
              <w:rPr>
                <w:b/>
                <w:sz w:val="24"/>
                <w:szCs w:val="24"/>
                <w:lang w:val="en-US"/>
              </w:rPr>
              <w:t>5</w:t>
            </w:r>
          </w:p>
        </w:tc>
        <w:tc>
          <w:tcPr>
            <w:tcW w:w="12922" w:type="dxa"/>
          </w:tcPr>
          <w:p w:rsidR="001461F6" w:rsidRPr="00CF06F4" w:rsidRDefault="009E72B2" w:rsidP="00E51AF8">
            <w:pPr>
              <w:ind w:firstLine="34"/>
              <w:jc w:val="both"/>
              <w:rPr>
                <w:sz w:val="24"/>
                <w:szCs w:val="24"/>
              </w:rPr>
            </w:pPr>
            <w:r>
              <w:rPr>
                <w:sz w:val="24"/>
                <w:szCs w:val="24"/>
              </w:rPr>
              <w:t>В</w:t>
            </w:r>
            <w:r w:rsidR="001461F6" w:rsidRPr="00CF06F4">
              <w:rPr>
                <w:sz w:val="24"/>
                <w:szCs w:val="24"/>
              </w:rPr>
              <w:t xml:space="preserve">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6" w:history="1">
              <w:r w:rsidR="001461F6" w:rsidRPr="00CF06F4">
                <w:rPr>
                  <w:sz w:val="24"/>
                  <w:szCs w:val="24"/>
                </w:rPr>
                <w:t>Основными положениями</w:t>
              </w:r>
            </w:hyperlink>
            <w:r w:rsidR="001461F6" w:rsidRPr="00CF06F4">
              <w:rPr>
                <w:sz w:val="24"/>
                <w:szCs w:val="24"/>
              </w:rPr>
              <w:t xml:space="preserve"> функционирования розничных рынков электрической энергии, утвержденными постановлением Правительства Российской Федерации от 4 мая 2012 г. </w:t>
            </w:r>
            <w:r>
              <w:rPr>
                <w:sz w:val="24"/>
                <w:szCs w:val="24"/>
              </w:rPr>
              <w:t>№ 442 «</w:t>
            </w:r>
            <w:r w:rsidR="001461F6" w:rsidRPr="00CF06F4">
              <w:rPr>
                <w:sz w:val="24"/>
                <w:szCs w:val="24"/>
              </w:rPr>
              <w:t>О функционировании розничных рынков электрической энергии, полном и (или) частичном ограничении режима потребления электрической энергии</w:t>
            </w:r>
            <w:r>
              <w:rPr>
                <w:sz w:val="24"/>
                <w:szCs w:val="24"/>
              </w:rPr>
              <w:t>»</w:t>
            </w:r>
            <w:r w:rsidR="001461F6" w:rsidRPr="00CF06F4">
              <w:rPr>
                <w:sz w:val="24"/>
                <w:szCs w:val="24"/>
              </w:rPr>
              <w:t>,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w:t>
            </w:r>
            <w:r>
              <w:rPr>
                <w:sz w:val="24"/>
                <w:szCs w:val="24"/>
              </w:rPr>
              <w:t>и.</w:t>
            </w:r>
          </w:p>
        </w:tc>
      </w:tr>
      <w:tr w:rsidR="001461F6" w:rsidRPr="009131AD" w:rsidTr="009E72B2">
        <w:tc>
          <w:tcPr>
            <w:tcW w:w="795" w:type="dxa"/>
          </w:tcPr>
          <w:p w:rsidR="001461F6" w:rsidRPr="00C42242" w:rsidRDefault="00C42242" w:rsidP="005F0A53">
            <w:pPr>
              <w:ind w:left="-81"/>
              <w:jc w:val="center"/>
              <w:rPr>
                <w:b/>
                <w:sz w:val="24"/>
                <w:szCs w:val="24"/>
                <w:lang w:val="en-US"/>
              </w:rPr>
            </w:pPr>
            <w:r>
              <w:rPr>
                <w:b/>
                <w:sz w:val="24"/>
                <w:szCs w:val="24"/>
                <w:lang w:val="en-US"/>
              </w:rPr>
              <w:t>6</w:t>
            </w:r>
          </w:p>
        </w:tc>
        <w:tc>
          <w:tcPr>
            <w:tcW w:w="12922" w:type="dxa"/>
          </w:tcPr>
          <w:p w:rsidR="001461F6" w:rsidRPr="00CF06F4" w:rsidRDefault="009E72B2" w:rsidP="009E72B2">
            <w:pPr>
              <w:ind w:firstLine="34"/>
              <w:jc w:val="both"/>
              <w:rPr>
                <w:sz w:val="24"/>
                <w:szCs w:val="24"/>
              </w:rPr>
            </w:pPr>
            <w:r>
              <w:rPr>
                <w:sz w:val="24"/>
                <w:szCs w:val="24"/>
              </w:rPr>
              <w:t>П</w:t>
            </w:r>
            <w:r w:rsidR="001461F6" w:rsidRPr="00CF06F4">
              <w:rPr>
                <w:sz w:val="24"/>
                <w:szCs w:val="24"/>
              </w:rPr>
              <w:t>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w:t>
            </w:r>
            <w:r>
              <w:rPr>
                <w:sz w:val="24"/>
                <w:szCs w:val="24"/>
              </w:rPr>
              <w:t xml:space="preserve"> ограничения режима потребления.</w:t>
            </w:r>
          </w:p>
        </w:tc>
      </w:tr>
      <w:tr w:rsidR="001461F6" w:rsidRPr="009131AD" w:rsidTr="009E72B2">
        <w:tc>
          <w:tcPr>
            <w:tcW w:w="795" w:type="dxa"/>
          </w:tcPr>
          <w:p w:rsidR="001461F6" w:rsidRPr="00C42242" w:rsidRDefault="00C42242" w:rsidP="005F0A53">
            <w:pPr>
              <w:ind w:left="-81"/>
              <w:jc w:val="center"/>
              <w:rPr>
                <w:b/>
                <w:sz w:val="24"/>
                <w:szCs w:val="24"/>
                <w:lang w:val="en-US"/>
              </w:rPr>
            </w:pPr>
            <w:r>
              <w:rPr>
                <w:b/>
                <w:sz w:val="24"/>
                <w:szCs w:val="24"/>
                <w:lang w:val="en-US"/>
              </w:rPr>
              <w:t>7</w:t>
            </w:r>
          </w:p>
        </w:tc>
        <w:tc>
          <w:tcPr>
            <w:tcW w:w="12922" w:type="dxa"/>
          </w:tcPr>
          <w:p w:rsidR="001461F6" w:rsidRPr="00CF06F4" w:rsidRDefault="009E72B2" w:rsidP="009E72B2">
            <w:pPr>
              <w:ind w:firstLine="34"/>
              <w:jc w:val="both"/>
              <w:rPr>
                <w:sz w:val="24"/>
                <w:szCs w:val="24"/>
              </w:rPr>
            </w:pPr>
            <w:r>
              <w:rPr>
                <w:sz w:val="24"/>
                <w:szCs w:val="24"/>
              </w:rPr>
              <w:t>О</w:t>
            </w:r>
            <w:r w:rsidR="001461F6" w:rsidRPr="00CF06F4">
              <w:rPr>
                <w:sz w:val="24"/>
                <w:szCs w:val="24"/>
              </w:rPr>
              <w:t>кончание срока, на который осуществлялось технологическое присоединение с применением временной схемы электроснабжения, или возникновение основания</w:t>
            </w:r>
            <w:r>
              <w:rPr>
                <w:sz w:val="24"/>
                <w:szCs w:val="24"/>
              </w:rPr>
              <w:t xml:space="preserve"> для его досрочного прекращения.</w:t>
            </w:r>
          </w:p>
        </w:tc>
      </w:tr>
      <w:tr w:rsidR="001461F6" w:rsidRPr="009131AD" w:rsidTr="009E72B2">
        <w:tc>
          <w:tcPr>
            <w:tcW w:w="795" w:type="dxa"/>
          </w:tcPr>
          <w:p w:rsidR="001461F6" w:rsidRPr="00C42242" w:rsidRDefault="00C42242" w:rsidP="005F0A53">
            <w:pPr>
              <w:ind w:left="-81"/>
              <w:jc w:val="center"/>
              <w:rPr>
                <w:b/>
                <w:sz w:val="24"/>
                <w:szCs w:val="24"/>
                <w:lang w:val="en-US"/>
              </w:rPr>
            </w:pPr>
            <w:r>
              <w:rPr>
                <w:b/>
                <w:sz w:val="24"/>
                <w:szCs w:val="24"/>
                <w:lang w:val="en-US"/>
              </w:rPr>
              <w:t>8</w:t>
            </w:r>
          </w:p>
        </w:tc>
        <w:tc>
          <w:tcPr>
            <w:tcW w:w="12922" w:type="dxa"/>
          </w:tcPr>
          <w:p w:rsidR="001461F6" w:rsidRPr="00CF06F4" w:rsidRDefault="009E72B2" w:rsidP="009E72B2">
            <w:pPr>
              <w:ind w:firstLine="34"/>
              <w:jc w:val="both"/>
              <w:rPr>
                <w:sz w:val="24"/>
                <w:szCs w:val="24"/>
              </w:rPr>
            </w:pPr>
            <w:r>
              <w:rPr>
                <w:sz w:val="24"/>
                <w:szCs w:val="24"/>
              </w:rPr>
              <w:t>В</w:t>
            </w:r>
            <w:r w:rsidR="001461F6" w:rsidRPr="00CF06F4">
              <w:rPr>
                <w:sz w:val="24"/>
                <w:szCs w:val="24"/>
              </w:rPr>
              <w:t>озникновение (угроза возникновения) аварийных электроэнергетических режимов</w:t>
            </w:r>
            <w:r>
              <w:rPr>
                <w:sz w:val="24"/>
                <w:szCs w:val="24"/>
              </w:rPr>
              <w:t>.</w:t>
            </w:r>
          </w:p>
        </w:tc>
      </w:tr>
      <w:tr w:rsidR="001461F6" w:rsidRPr="009131AD" w:rsidTr="009E72B2">
        <w:tc>
          <w:tcPr>
            <w:tcW w:w="795" w:type="dxa"/>
          </w:tcPr>
          <w:p w:rsidR="001461F6" w:rsidRPr="00C42242" w:rsidRDefault="00C42242" w:rsidP="005F0A53">
            <w:pPr>
              <w:ind w:left="-81"/>
              <w:jc w:val="center"/>
              <w:rPr>
                <w:b/>
                <w:sz w:val="24"/>
                <w:szCs w:val="24"/>
                <w:lang w:val="en-US"/>
              </w:rPr>
            </w:pPr>
            <w:r>
              <w:rPr>
                <w:b/>
                <w:sz w:val="24"/>
                <w:szCs w:val="24"/>
                <w:lang w:val="en-US"/>
              </w:rPr>
              <w:t>9</w:t>
            </w:r>
          </w:p>
        </w:tc>
        <w:tc>
          <w:tcPr>
            <w:tcW w:w="12922" w:type="dxa"/>
          </w:tcPr>
          <w:p w:rsidR="001461F6" w:rsidRPr="00CF06F4" w:rsidRDefault="009E72B2" w:rsidP="009E72B2">
            <w:pPr>
              <w:ind w:firstLine="34"/>
              <w:jc w:val="both"/>
              <w:rPr>
                <w:sz w:val="24"/>
                <w:szCs w:val="24"/>
              </w:rPr>
            </w:pPr>
            <w:r>
              <w:rPr>
                <w:sz w:val="24"/>
                <w:szCs w:val="24"/>
              </w:rPr>
              <w:t>Н</w:t>
            </w:r>
            <w:r w:rsidR="00CF06F4" w:rsidRPr="00CF06F4">
              <w:rPr>
                <w:sz w:val="24"/>
                <w:szCs w:val="24"/>
              </w:rPr>
              <w:t>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tc>
      </w:tr>
      <w:tr w:rsidR="003E2200" w:rsidRPr="009131AD" w:rsidTr="009E72B2">
        <w:tc>
          <w:tcPr>
            <w:tcW w:w="795" w:type="dxa"/>
          </w:tcPr>
          <w:p w:rsidR="003E2200" w:rsidRPr="009316F2" w:rsidRDefault="003E2200" w:rsidP="009E72B2">
            <w:pPr>
              <w:jc w:val="center"/>
              <w:rPr>
                <w:b/>
                <w:sz w:val="24"/>
                <w:szCs w:val="24"/>
              </w:rPr>
            </w:pPr>
            <w:r w:rsidRPr="009316F2">
              <w:rPr>
                <w:b/>
                <w:sz w:val="24"/>
                <w:szCs w:val="24"/>
              </w:rPr>
              <w:t>1</w:t>
            </w:r>
            <w:r w:rsidR="009E72B2">
              <w:rPr>
                <w:b/>
                <w:sz w:val="24"/>
                <w:szCs w:val="24"/>
              </w:rPr>
              <w:t>0</w:t>
            </w:r>
          </w:p>
        </w:tc>
        <w:tc>
          <w:tcPr>
            <w:tcW w:w="12922" w:type="dxa"/>
          </w:tcPr>
          <w:p w:rsidR="003E2200" w:rsidRPr="00747E37" w:rsidRDefault="003E2200" w:rsidP="009E72B2">
            <w:pPr>
              <w:jc w:val="both"/>
              <w:rPr>
                <w:sz w:val="24"/>
                <w:szCs w:val="24"/>
              </w:rPr>
            </w:pPr>
            <w:r w:rsidRPr="00747E37">
              <w:rPr>
                <w:sz w:val="24"/>
                <w:szCs w:val="24"/>
              </w:rPr>
              <w:t xml:space="preserve">Ограничение </w:t>
            </w:r>
            <w:r w:rsidR="009E72B2">
              <w:rPr>
                <w:sz w:val="24"/>
                <w:szCs w:val="24"/>
              </w:rPr>
              <w:t xml:space="preserve">или приостановление </w:t>
            </w:r>
            <w:r w:rsidRPr="00747E37">
              <w:rPr>
                <w:sz w:val="24"/>
                <w:szCs w:val="24"/>
              </w:rPr>
              <w:t xml:space="preserve">предоставления коммунальной услуги по электроснабжению в отношении бытовых потребителей </w:t>
            </w:r>
            <w:r w:rsidR="009E72B2">
              <w:rPr>
                <w:sz w:val="24"/>
                <w:szCs w:val="24"/>
              </w:rPr>
              <w:t>осуществляется</w:t>
            </w:r>
            <w:r w:rsidRPr="00747E37">
              <w:rPr>
                <w:sz w:val="24"/>
                <w:szCs w:val="24"/>
              </w:rPr>
              <w:t>:</w:t>
            </w:r>
            <w:r w:rsidRPr="00747E37">
              <w:rPr>
                <w:sz w:val="24"/>
                <w:szCs w:val="24"/>
              </w:rPr>
              <w:br/>
              <w:t>- без предварительного уведомления потребителя по следующим основаниям:</w:t>
            </w:r>
          </w:p>
          <w:p w:rsidR="003E2200" w:rsidRPr="00747E37" w:rsidRDefault="009E72B2" w:rsidP="009E72B2">
            <w:pPr>
              <w:jc w:val="both"/>
              <w:rPr>
                <w:sz w:val="24"/>
                <w:szCs w:val="24"/>
              </w:rPr>
            </w:pPr>
            <w:r>
              <w:rPr>
                <w:sz w:val="24"/>
                <w:szCs w:val="24"/>
              </w:rPr>
              <w:t>        </w:t>
            </w:r>
            <w:r w:rsidR="003E2200" w:rsidRPr="00747E37">
              <w:rPr>
                <w:sz w:val="24"/>
                <w:szCs w:val="24"/>
              </w:rPr>
              <w:t>а) возникновение или угроза возникновения аварийной ситуации в централизованных сетях инженерно-технического обеспечения, по которым осуществляется электроснабжение, - с момента возникновения или угрозы возникновения такой аварийной ситуации;</w:t>
            </w:r>
          </w:p>
          <w:p w:rsidR="003E2200" w:rsidRPr="00747E37" w:rsidRDefault="009E72B2" w:rsidP="009E72B2">
            <w:pPr>
              <w:jc w:val="both"/>
              <w:rPr>
                <w:sz w:val="24"/>
                <w:szCs w:val="24"/>
              </w:rPr>
            </w:pPr>
            <w:r>
              <w:rPr>
                <w:sz w:val="24"/>
                <w:szCs w:val="24"/>
              </w:rPr>
              <w:t>        </w:t>
            </w:r>
            <w:r w:rsidR="003E2200" w:rsidRPr="00747E37">
              <w:rPr>
                <w:sz w:val="24"/>
                <w:szCs w:val="24"/>
              </w:rPr>
              <w:t>б) возникновение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E2200" w:rsidRPr="00747E37" w:rsidRDefault="009E72B2" w:rsidP="009E72B2">
            <w:pPr>
              <w:jc w:val="both"/>
              <w:rPr>
                <w:sz w:val="24"/>
                <w:szCs w:val="24"/>
              </w:rPr>
            </w:pPr>
            <w:r>
              <w:rPr>
                <w:sz w:val="24"/>
                <w:szCs w:val="24"/>
              </w:rPr>
              <w:t>        </w:t>
            </w:r>
            <w:r w:rsidR="003E2200" w:rsidRPr="00747E37">
              <w:rPr>
                <w:sz w:val="24"/>
                <w:szCs w:val="24"/>
              </w:rPr>
              <w:t>в) 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E2200" w:rsidRPr="00747E37" w:rsidRDefault="009E72B2" w:rsidP="009E72B2">
            <w:pPr>
              <w:jc w:val="both"/>
              <w:rPr>
                <w:sz w:val="24"/>
                <w:szCs w:val="24"/>
              </w:rPr>
            </w:pPr>
            <w:r>
              <w:rPr>
                <w:sz w:val="24"/>
                <w:szCs w:val="24"/>
              </w:rPr>
              <w:lastRenderedPageBreak/>
              <w:t>         </w:t>
            </w:r>
            <w:r w:rsidR="003E2200" w:rsidRPr="00747E37">
              <w:rPr>
                <w:sz w:val="24"/>
                <w:szCs w:val="24"/>
              </w:rPr>
              <w:t>г) использование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E72B2" w:rsidRDefault="009E72B2" w:rsidP="009E72B2">
            <w:pPr>
              <w:jc w:val="both"/>
              <w:rPr>
                <w:sz w:val="24"/>
                <w:szCs w:val="24"/>
              </w:rPr>
            </w:pPr>
            <w:r>
              <w:rPr>
                <w:sz w:val="24"/>
                <w:szCs w:val="24"/>
              </w:rPr>
              <w:t>         </w:t>
            </w:r>
            <w:r w:rsidR="003E2200" w:rsidRPr="00747E37">
              <w:rPr>
                <w:sz w:val="24"/>
                <w:szCs w:val="24"/>
              </w:rPr>
              <w:t xml:space="preserve">д) получение исполнителем </w:t>
            </w:r>
            <w:r w:rsidR="003E2200">
              <w:rPr>
                <w:sz w:val="24"/>
                <w:szCs w:val="24"/>
              </w:rPr>
              <w:t xml:space="preserve">коммунальных услуг </w:t>
            </w:r>
            <w:r w:rsidR="003E2200" w:rsidRPr="00747E37">
              <w:rPr>
                <w:sz w:val="24"/>
                <w:szCs w:val="24"/>
              </w:rPr>
              <w:t>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по электроснабжению,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r>
              <w:rPr>
                <w:sz w:val="24"/>
                <w:szCs w:val="24"/>
              </w:rPr>
              <w:t>;</w:t>
            </w:r>
          </w:p>
          <w:p w:rsidR="003E2200" w:rsidRPr="00747E37" w:rsidRDefault="003E2200" w:rsidP="009E72B2">
            <w:pPr>
              <w:jc w:val="both"/>
              <w:rPr>
                <w:sz w:val="24"/>
                <w:szCs w:val="24"/>
              </w:rPr>
            </w:pPr>
            <w:r w:rsidRPr="00747E37">
              <w:rPr>
                <w:sz w:val="24"/>
                <w:szCs w:val="24"/>
              </w:rPr>
              <w:t>- с предварительным уведомлением потребителя по следующим основаниям:</w:t>
            </w:r>
          </w:p>
          <w:p w:rsidR="003E2200" w:rsidRPr="00747E37" w:rsidRDefault="009E72B2" w:rsidP="009E72B2">
            <w:pPr>
              <w:ind w:left="246" w:right="114"/>
              <w:jc w:val="both"/>
              <w:rPr>
                <w:sz w:val="24"/>
                <w:szCs w:val="24"/>
              </w:rPr>
            </w:pPr>
            <w:r>
              <w:rPr>
                <w:sz w:val="24"/>
                <w:szCs w:val="24"/>
              </w:rPr>
              <w:t>    </w:t>
            </w:r>
            <w:r w:rsidR="003E2200" w:rsidRPr="00747E37">
              <w:rPr>
                <w:sz w:val="24"/>
                <w:szCs w:val="24"/>
              </w:rPr>
              <w:t>а) неполная оплата потребителем коммунальной услуги</w:t>
            </w:r>
            <w:r w:rsidR="00B41DDD">
              <w:rPr>
                <w:sz w:val="24"/>
                <w:szCs w:val="24"/>
              </w:rPr>
              <w:t xml:space="preserve"> в установленные сроки</w:t>
            </w:r>
            <w:r w:rsidR="003E2200" w:rsidRPr="00747E37">
              <w:rPr>
                <w:sz w:val="24"/>
                <w:szCs w:val="24"/>
              </w:rPr>
              <w:t>;</w:t>
            </w:r>
          </w:p>
          <w:p w:rsidR="003E2200" w:rsidRDefault="00E51AF8" w:rsidP="00E51AF8">
            <w:pPr>
              <w:adjustRightInd w:val="0"/>
              <w:ind w:firstLine="422"/>
              <w:jc w:val="both"/>
              <w:rPr>
                <w:sz w:val="24"/>
                <w:szCs w:val="24"/>
              </w:rPr>
            </w:pPr>
            <w:r>
              <w:rPr>
                <w:sz w:val="24"/>
                <w:szCs w:val="24"/>
              </w:rPr>
              <w:t xml:space="preserve"> </w:t>
            </w:r>
            <w:r w:rsidR="003E2200" w:rsidRPr="00747E37">
              <w:rPr>
                <w:sz w:val="24"/>
                <w:szCs w:val="24"/>
              </w:rPr>
              <w:t>б) проведение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w:t>
            </w:r>
            <w:r w:rsidR="009E72B2">
              <w:rPr>
                <w:sz w:val="24"/>
                <w:szCs w:val="24"/>
              </w:rPr>
              <w:t>омещений в многоквартирном доме</w:t>
            </w:r>
            <w:r>
              <w:rPr>
                <w:sz w:val="24"/>
                <w:szCs w:val="24"/>
              </w:rPr>
              <w:t>, - через 10 рабочих дней после письменного предупреждения (уведомления) потребителя</w:t>
            </w:r>
            <w:r w:rsidR="009E72B2">
              <w:rPr>
                <w:sz w:val="24"/>
                <w:szCs w:val="24"/>
              </w:rPr>
              <w:t>.</w:t>
            </w:r>
            <w:r w:rsidR="003E2200" w:rsidRPr="00747E37">
              <w:rPr>
                <w:sz w:val="24"/>
                <w:szCs w:val="24"/>
              </w:rPr>
              <w:t xml:space="preserve"> </w:t>
            </w:r>
          </w:p>
        </w:tc>
      </w:tr>
    </w:tbl>
    <w:p w:rsidR="009131AD" w:rsidRPr="0000678C" w:rsidRDefault="009131AD" w:rsidP="00B41DDD">
      <w:pPr>
        <w:adjustRightInd w:val="0"/>
        <w:spacing w:before="240"/>
        <w:ind w:firstLine="540"/>
        <w:jc w:val="both"/>
        <w:rPr>
          <w:sz w:val="24"/>
          <w:szCs w:val="24"/>
        </w:rPr>
      </w:pPr>
      <w:bookmarkStart w:id="0" w:name="Par2"/>
      <w:bookmarkStart w:id="1" w:name="_GoBack"/>
      <w:bookmarkEnd w:id="0"/>
      <w:bookmarkEnd w:id="1"/>
    </w:p>
    <w:sectPr w:rsidR="009131AD" w:rsidRPr="0000678C">
      <w:pgSz w:w="16840" w:h="11907" w:orient="landscape" w:code="9"/>
      <w:pgMar w:top="1134" w:right="1701" w:bottom="851" w:left="1701"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9E" w:rsidRDefault="0008719E">
      <w:r>
        <w:separator/>
      </w:r>
    </w:p>
  </w:endnote>
  <w:endnote w:type="continuationSeparator" w:id="0">
    <w:p w:rsidR="0008719E" w:rsidRDefault="0008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9E" w:rsidRDefault="0008719E">
      <w:r>
        <w:separator/>
      </w:r>
    </w:p>
  </w:footnote>
  <w:footnote w:type="continuationSeparator" w:id="0">
    <w:p w:rsidR="0008719E" w:rsidRDefault="00087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D7"/>
    <w:rsid w:val="0000678C"/>
    <w:rsid w:val="0008719E"/>
    <w:rsid w:val="000B079F"/>
    <w:rsid w:val="001461F6"/>
    <w:rsid w:val="002D0575"/>
    <w:rsid w:val="003E2200"/>
    <w:rsid w:val="004854F4"/>
    <w:rsid w:val="005F0A53"/>
    <w:rsid w:val="006130C2"/>
    <w:rsid w:val="006472CA"/>
    <w:rsid w:val="00746CDA"/>
    <w:rsid w:val="007660C6"/>
    <w:rsid w:val="007B733F"/>
    <w:rsid w:val="00824B8B"/>
    <w:rsid w:val="0091251A"/>
    <w:rsid w:val="009131AD"/>
    <w:rsid w:val="009316F2"/>
    <w:rsid w:val="00994F4F"/>
    <w:rsid w:val="009E72B2"/>
    <w:rsid w:val="00A86DBE"/>
    <w:rsid w:val="00B36A66"/>
    <w:rsid w:val="00B41DDD"/>
    <w:rsid w:val="00C42242"/>
    <w:rsid w:val="00C50BAE"/>
    <w:rsid w:val="00C807CB"/>
    <w:rsid w:val="00CD3F19"/>
    <w:rsid w:val="00CF06F4"/>
    <w:rsid w:val="00D77AD7"/>
    <w:rsid w:val="00E37ADB"/>
    <w:rsid w:val="00E51AF8"/>
    <w:rsid w:val="00E6546A"/>
    <w:rsid w:val="00E72E28"/>
    <w:rsid w:val="00E93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DEA5AE-A163-4D26-B7AA-353232DA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rFonts w:ascii="Times New Roman" w:hAnsi="Times New Roman" w:cs="Times New Roman"/>
      <w:sz w:val="20"/>
      <w:szCs w:val="20"/>
    </w:rPr>
  </w:style>
  <w:style w:type="character" w:customStyle="1" w:styleId="blk">
    <w:name w:val="blk"/>
    <w:rsid w:val="0000678C"/>
  </w:style>
  <w:style w:type="paragraph" w:styleId="a7">
    <w:name w:val="Balloon Text"/>
    <w:basedOn w:val="a"/>
    <w:link w:val="a8"/>
    <w:uiPriority w:val="99"/>
    <w:semiHidden/>
    <w:unhideWhenUsed/>
    <w:rsid w:val="00A86DBE"/>
    <w:rPr>
      <w:rFonts w:ascii="Tahoma" w:hAnsi="Tahoma" w:cs="Tahoma"/>
      <w:sz w:val="16"/>
      <w:szCs w:val="16"/>
    </w:rPr>
  </w:style>
  <w:style w:type="character" w:customStyle="1" w:styleId="a8">
    <w:name w:val="Текст выноски Знак"/>
    <w:link w:val="a7"/>
    <w:uiPriority w:val="99"/>
    <w:semiHidden/>
    <w:rsid w:val="00A86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7165">
      <w:bodyDiv w:val="1"/>
      <w:marLeft w:val="0"/>
      <w:marRight w:val="0"/>
      <w:marTop w:val="0"/>
      <w:marBottom w:val="0"/>
      <w:divBdr>
        <w:top w:val="none" w:sz="0" w:space="0" w:color="auto"/>
        <w:left w:val="none" w:sz="0" w:space="0" w:color="auto"/>
        <w:bottom w:val="none" w:sz="0" w:space="0" w:color="auto"/>
        <w:right w:val="none" w:sz="0" w:space="0" w:color="auto"/>
      </w:divBdr>
      <w:divsChild>
        <w:div w:id="810754176">
          <w:marLeft w:val="0"/>
          <w:marRight w:val="0"/>
          <w:marTop w:val="0"/>
          <w:marBottom w:val="0"/>
          <w:divBdr>
            <w:top w:val="none" w:sz="0" w:space="0" w:color="auto"/>
            <w:left w:val="none" w:sz="0" w:space="0" w:color="auto"/>
            <w:bottom w:val="none" w:sz="0" w:space="0" w:color="auto"/>
            <w:right w:val="none" w:sz="0" w:space="0" w:color="auto"/>
          </w:divBdr>
        </w:div>
        <w:div w:id="85537758">
          <w:marLeft w:val="0"/>
          <w:marRight w:val="0"/>
          <w:marTop w:val="0"/>
          <w:marBottom w:val="0"/>
          <w:divBdr>
            <w:top w:val="none" w:sz="0" w:space="0" w:color="auto"/>
            <w:left w:val="none" w:sz="0" w:space="0" w:color="auto"/>
            <w:bottom w:val="none" w:sz="0" w:space="0" w:color="auto"/>
            <w:right w:val="none" w:sz="0" w:space="0" w:color="auto"/>
          </w:divBdr>
          <w:divsChild>
            <w:div w:id="1715885255">
              <w:marLeft w:val="0"/>
              <w:marRight w:val="0"/>
              <w:marTop w:val="0"/>
              <w:marBottom w:val="0"/>
              <w:divBdr>
                <w:top w:val="none" w:sz="0" w:space="0" w:color="auto"/>
                <w:left w:val="none" w:sz="0" w:space="0" w:color="auto"/>
                <w:bottom w:val="none" w:sz="0" w:space="0" w:color="auto"/>
                <w:right w:val="none" w:sz="0" w:space="0" w:color="auto"/>
              </w:divBdr>
            </w:div>
          </w:divsChild>
        </w:div>
        <w:div w:id="646282923">
          <w:marLeft w:val="0"/>
          <w:marRight w:val="0"/>
          <w:marTop w:val="0"/>
          <w:marBottom w:val="0"/>
          <w:divBdr>
            <w:top w:val="none" w:sz="0" w:space="0" w:color="auto"/>
            <w:left w:val="none" w:sz="0" w:space="0" w:color="auto"/>
            <w:bottom w:val="none" w:sz="0" w:space="0" w:color="auto"/>
            <w:right w:val="none" w:sz="0" w:space="0" w:color="auto"/>
          </w:divBdr>
          <w:divsChild>
            <w:div w:id="1392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9196">
      <w:bodyDiv w:val="1"/>
      <w:marLeft w:val="0"/>
      <w:marRight w:val="0"/>
      <w:marTop w:val="0"/>
      <w:marBottom w:val="0"/>
      <w:divBdr>
        <w:top w:val="none" w:sz="0" w:space="0" w:color="auto"/>
        <w:left w:val="none" w:sz="0" w:space="0" w:color="auto"/>
        <w:bottom w:val="none" w:sz="0" w:space="0" w:color="auto"/>
        <w:right w:val="none" w:sz="0" w:space="0" w:color="auto"/>
      </w:divBdr>
      <w:divsChild>
        <w:div w:id="719940915">
          <w:marLeft w:val="0"/>
          <w:marRight w:val="0"/>
          <w:marTop w:val="0"/>
          <w:marBottom w:val="0"/>
          <w:divBdr>
            <w:top w:val="none" w:sz="0" w:space="0" w:color="auto"/>
            <w:left w:val="none" w:sz="0" w:space="0" w:color="auto"/>
            <w:bottom w:val="none" w:sz="0" w:space="0" w:color="auto"/>
            <w:right w:val="none" w:sz="0" w:space="0" w:color="auto"/>
          </w:divBdr>
        </w:div>
        <w:div w:id="199827277">
          <w:marLeft w:val="0"/>
          <w:marRight w:val="0"/>
          <w:marTop w:val="0"/>
          <w:marBottom w:val="0"/>
          <w:divBdr>
            <w:top w:val="none" w:sz="0" w:space="0" w:color="auto"/>
            <w:left w:val="none" w:sz="0" w:space="0" w:color="auto"/>
            <w:bottom w:val="none" w:sz="0" w:space="0" w:color="auto"/>
            <w:right w:val="none" w:sz="0" w:space="0" w:color="auto"/>
          </w:divBdr>
          <w:divsChild>
            <w:div w:id="1470709277">
              <w:marLeft w:val="0"/>
              <w:marRight w:val="0"/>
              <w:marTop w:val="0"/>
              <w:marBottom w:val="0"/>
              <w:divBdr>
                <w:top w:val="none" w:sz="0" w:space="0" w:color="auto"/>
                <w:left w:val="none" w:sz="0" w:space="0" w:color="auto"/>
                <w:bottom w:val="none" w:sz="0" w:space="0" w:color="auto"/>
                <w:right w:val="none" w:sz="0" w:space="0" w:color="auto"/>
              </w:divBdr>
            </w:div>
          </w:divsChild>
        </w:div>
        <w:div w:id="175655641">
          <w:marLeft w:val="0"/>
          <w:marRight w:val="0"/>
          <w:marTop w:val="0"/>
          <w:marBottom w:val="0"/>
          <w:divBdr>
            <w:top w:val="none" w:sz="0" w:space="0" w:color="auto"/>
            <w:left w:val="none" w:sz="0" w:space="0" w:color="auto"/>
            <w:bottom w:val="none" w:sz="0" w:space="0" w:color="auto"/>
            <w:right w:val="none" w:sz="0" w:space="0" w:color="auto"/>
          </w:divBdr>
          <w:divsChild>
            <w:div w:id="1678771771">
              <w:marLeft w:val="0"/>
              <w:marRight w:val="0"/>
              <w:marTop w:val="0"/>
              <w:marBottom w:val="0"/>
              <w:divBdr>
                <w:top w:val="none" w:sz="0" w:space="0" w:color="auto"/>
                <w:left w:val="none" w:sz="0" w:space="0" w:color="auto"/>
                <w:bottom w:val="none" w:sz="0" w:space="0" w:color="auto"/>
                <w:right w:val="none" w:sz="0" w:space="0" w:color="auto"/>
              </w:divBdr>
            </w:div>
          </w:divsChild>
        </w:div>
        <w:div w:id="370033455">
          <w:marLeft w:val="0"/>
          <w:marRight w:val="0"/>
          <w:marTop w:val="0"/>
          <w:marBottom w:val="0"/>
          <w:divBdr>
            <w:top w:val="none" w:sz="0" w:space="0" w:color="auto"/>
            <w:left w:val="none" w:sz="0" w:space="0" w:color="auto"/>
            <w:bottom w:val="none" w:sz="0" w:space="0" w:color="auto"/>
            <w:right w:val="none" w:sz="0" w:space="0" w:color="auto"/>
          </w:divBdr>
          <w:divsChild>
            <w:div w:id="114259129">
              <w:marLeft w:val="0"/>
              <w:marRight w:val="0"/>
              <w:marTop w:val="0"/>
              <w:marBottom w:val="0"/>
              <w:divBdr>
                <w:top w:val="none" w:sz="0" w:space="0" w:color="auto"/>
                <w:left w:val="none" w:sz="0" w:space="0" w:color="auto"/>
                <w:bottom w:val="none" w:sz="0" w:space="0" w:color="auto"/>
                <w:right w:val="none" w:sz="0" w:space="0" w:color="auto"/>
              </w:divBdr>
            </w:div>
          </w:divsChild>
        </w:div>
        <w:div w:id="1173494989">
          <w:marLeft w:val="0"/>
          <w:marRight w:val="0"/>
          <w:marTop w:val="0"/>
          <w:marBottom w:val="0"/>
          <w:divBdr>
            <w:top w:val="none" w:sz="0" w:space="0" w:color="auto"/>
            <w:left w:val="none" w:sz="0" w:space="0" w:color="auto"/>
            <w:bottom w:val="none" w:sz="0" w:space="0" w:color="auto"/>
            <w:right w:val="none" w:sz="0" w:space="0" w:color="auto"/>
          </w:divBdr>
          <w:divsChild>
            <w:div w:id="2780987">
              <w:marLeft w:val="0"/>
              <w:marRight w:val="0"/>
              <w:marTop w:val="0"/>
              <w:marBottom w:val="0"/>
              <w:divBdr>
                <w:top w:val="none" w:sz="0" w:space="0" w:color="auto"/>
                <w:left w:val="none" w:sz="0" w:space="0" w:color="auto"/>
                <w:bottom w:val="none" w:sz="0" w:space="0" w:color="auto"/>
                <w:right w:val="none" w:sz="0" w:space="0" w:color="auto"/>
              </w:divBdr>
            </w:div>
          </w:divsChild>
        </w:div>
        <w:div w:id="75565152">
          <w:marLeft w:val="0"/>
          <w:marRight w:val="0"/>
          <w:marTop w:val="0"/>
          <w:marBottom w:val="0"/>
          <w:divBdr>
            <w:top w:val="none" w:sz="0" w:space="0" w:color="auto"/>
            <w:left w:val="none" w:sz="0" w:space="0" w:color="auto"/>
            <w:bottom w:val="none" w:sz="0" w:space="0" w:color="auto"/>
            <w:right w:val="none" w:sz="0" w:space="0" w:color="auto"/>
          </w:divBdr>
          <w:divsChild>
            <w:div w:id="17272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3848">
      <w:bodyDiv w:val="1"/>
      <w:marLeft w:val="0"/>
      <w:marRight w:val="0"/>
      <w:marTop w:val="0"/>
      <w:marBottom w:val="0"/>
      <w:divBdr>
        <w:top w:val="none" w:sz="0" w:space="0" w:color="auto"/>
        <w:left w:val="none" w:sz="0" w:space="0" w:color="auto"/>
        <w:bottom w:val="none" w:sz="0" w:space="0" w:color="auto"/>
        <w:right w:val="none" w:sz="0" w:space="0" w:color="auto"/>
      </w:divBdr>
      <w:divsChild>
        <w:div w:id="666517131">
          <w:marLeft w:val="0"/>
          <w:marRight w:val="0"/>
          <w:marTop w:val="0"/>
          <w:marBottom w:val="0"/>
          <w:divBdr>
            <w:top w:val="none" w:sz="0" w:space="0" w:color="auto"/>
            <w:left w:val="none" w:sz="0" w:space="0" w:color="auto"/>
            <w:bottom w:val="none" w:sz="0" w:space="0" w:color="auto"/>
            <w:right w:val="none" w:sz="0" w:space="0" w:color="auto"/>
          </w:divBdr>
        </w:div>
        <w:div w:id="835998779">
          <w:marLeft w:val="0"/>
          <w:marRight w:val="0"/>
          <w:marTop w:val="0"/>
          <w:marBottom w:val="0"/>
          <w:divBdr>
            <w:top w:val="none" w:sz="0" w:space="0" w:color="auto"/>
            <w:left w:val="none" w:sz="0" w:space="0" w:color="auto"/>
            <w:bottom w:val="none" w:sz="0" w:space="0" w:color="auto"/>
            <w:right w:val="none" w:sz="0" w:space="0" w:color="auto"/>
          </w:divBdr>
          <w:divsChild>
            <w:div w:id="15157101">
              <w:marLeft w:val="0"/>
              <w:marRight w:val="0"/>
              <w:marTop w:val="0"/>
              <w:marBottom w:val="0"/>
              <w:divBdr>
                <w:top w:val="none" w:sz="0" w:space="0" w:color="auto"/>
                <w:left w:val="none" w:sz="0" w:space="0" w:color="auto"/>
                <w:bottom w:val="none" w:sz="0" w:space="0" w:color="auto"/>
                <w:right w:val="none" w:sz="0" w:space="0" w:color="auto"/>
              </w:divBdr>
            </w:div>
          </w:divsChild>
        </w:div>
        <w:div w:id="60838520">
          <w:marLeft w:val="0"/>
          <w:marRight w:val="0"/>
          <w:marTop w:val="0"/>
          <w:marBottom w:val="0"/>
          <w:divBdr>
            <w:top w:val="none" w:sz="0" w:space="0" w:color="auto"/>
            <w:left w:val="none" w:sz="0" w:space="0" w:color="auto"/>
            <w:bottom w:val="none" w:sz="0" w:space="0" w:color="auto"/>
            <w:right w:val="none" w:sz="0" w:space="0" w:color="auto"/>
          </w:divBdr>
          <w:divsChild>
            <w:div w:id="2018575504">
              <w:marLeft w:val="0"/>
              <w:marRight w:val="0"/>
              <w:marTop w:val="0"/>
              <w:marBottom w:val="0"/>
              <w:divBdr>
                <w:top w:val="none" w:sz="0" w:space="0" w:color="auto"/>
                <w:left w:val="none" w:sz="0" w:space="0" w:color="auto"/>
                <w:bottom w:val="none" w:sz="0" w:space="0" w:color="auto"/>
                <w:right w:val="none" w:sz="0" w:space="0" w:color="auto"/>
              </w:divBdr>
            </w:div>
          </w:divsChild>
        </w:div>
        <w:div w:id="97798800">
          <w:marLeft w:val="0"/>
          <w:marRight w:val="0"/>
          <w:marTop w:val="0"/>
          <w:marBottom w:val="0"/>
          <w:divBdr>
            <w:top w:val="none" w:sz="0" w:space="0" w:color="auto"/>
            <w:left w:val="none" w:sz="0" w:space="0" w:color="auto"/>
            <w:bottom w:val="none" w:sz="0" w:space="0" w:color="auto"/>
            <w:right w:val="none" w:sz="0" w:space="0" w:color="auto"/>
          </w:divBdr>
          <w:divsChild>
            <w:div w:id="1847864753">
              <w:marLeft w:val="0"/>
              <w:marRight w:val="0"/>
              <w:marTop w:val="0"/>
              <w:marBottom w:val="0"/>
              <w:divBdr>
                <w:top w:val="none" w:sz="0" w:space="0" w:color="auto"/>
                <w:left w:val="none" w:sz="0" w:space="0" w:color="auto"/>
                <w:bottom w:val="none" w:sz="0" w:space="0" w:color="auto"/>
                <w:right w:val="none" w:sz="0" w:space="0" w:color="auto"/>
              </w:divBdr>
            </w:div>
          </w:divsChild>
        </w:div>
        <w:div w:id="190067838">
          <w:marLeft w:val="0"/>
          <w:marRight w:val="0"/>
          <w:marTop w:val="0"/>
          <w:marBottom w:val="0"/>
          <w:divBdr>
            <w:top w:val="none" w:sz="0" w:space="0" w:color="auto"/>
            <w:left w:val="none" w:sz="0" w:space="0" w:color="auto"/>
            <w:bottom w:val="none" w:sz="0" w:space="0" w:color="auto"/>
            <w:right w:val="none" w:sz="0" w:space="0" w:color="auto"/>
          </w:divBdr>
          <w:divsChild>
            <w:div w:id="6075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8EE0057DBF3472E9949457B77ECFD71DA53B838673E9F6C82B5804BBCAF326C1FE0525BE5463DE950313EA0C32C910003E1A7137874D07YCa3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830</Words>
  <Characters>7113</Characters>
  <Application>Microsoft Office Word</Application>
  <DocSecurity>0</DocSecurity>
  <Lines>59</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Василенко Татьяна Михайловна</cp:lastModifiedBy>
  <cp:revision>5</cp:revision>
  <cp:lastPrinted>2019-01-31T12:20:00Z</cp:lastPrinted>
  <dcterms:created xsi:type="dcterms:W3CDTF">2019-01-30T13:13:00Z</dcterms:created>
  <dcterms:modified xsi:type="dcterms:W3CDTF">2019-01-31T12:58:00Z</dcterms:modified>
</cp:coreProperties>
</file>