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РОСТОВСКОЙ ОБЛАСТИ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5 августа 2013 г. N 28/1</w:t>
      </w:r>
    </w:p>
    <w:bookmarkEnd w:id="1"/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СОЦИАЛЬНОЙ НОРМЫ ПОТРЕБЛЕНИЯ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В РОСТОВСКОЙ ОБЛАСТИ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РСТ РО от 20.09.2013 N 38/1)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26.03.2013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установлении и применении социальной нормы потребления электрической энергии (мощности), утвержденным Постановлением Правительства Российской Федерации от 22.07.2013 N 614,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сентября 2013 года социальную </w:t>
      </w:r>
      <w:hyperlink w:anchor="Par31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в Ростовской области согласно приложению к постановлению.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Социальная </w:t>
      </w:r>
      <w:hyperlink w:anchor="Par31" w:history="1">
        <w:r>
          <w:rPr>
            <w:rFonts w:ascii="Calibri" w:hAnsi="Calibri" w:cs="Calibri"/>
            <w:color w:val="0000FF"/>
          </w:rPr>
          <w:t>норма</w:t>
        </w:r>
      </w:hyperlink>
      <w:r>
        <w:rPr>
          <w:rFonts w:ascii="Calibri" w:hAnsi="Calibri" w:cs="Calibri"/>
        </w:rPr>
        <w:t xml:space="preserve"> потребления электрической энергии (мощности), установленная пунктом 1 постановления, применяется при оплате электрической энергии, потребленной населением и приравненными к нему категориями потребителей Ростовской области.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в установленном порядке и применяется к правоотношениям, возникшим с 1 сентября 2013 года.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О.В.НИКОЛАЕВСКИЙ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05.08.2013 N 28/1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СОЦИАЛЬНАЯ НОРМА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ГРУПП ДОМОХОЗЯЙСТВ И ТИПОВ ЖИЛЫХ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ПОМЕЩЕНИЙ В РОСТОВСКОЙ ОБЛАСТИ </w:t>
      </w:r>
      <w:hyperlink w:anchor="Par692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РСТ РО от 20.09.2013 N 38/1)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1908"/>
        <w:gridCol w:w="1060"/>
        <w:gridCol w:w="1060"/>
        <w:gridCol w:w="1060"/>
        <w:gridCol w:w="1060"/>
        <w:gridCol w:w="1060"/>
        <w:gridCol w:w="1060"/>
      </w:tblGrid>
      <w:tr w:rsidR="000F0951">
        <w:trPr>
          <w:trHeight w:val="540"/>
          <w:tblCellSpacing w:w="5" w:type="nil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п/п 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Категория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потребителей 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Единица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измере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Социальная норма потребления электрической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энергии (мощности) для домохозяйств </w:t>
            </w:r>
            <w:hyperlink w:anchor="Par69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</w:t>
              </w:r>
              <w:proofErr w:type="gramStart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  <w:proofErr w:type="gramEnd"/>
          </w:p>
        </w:tc>
      </w:tr>
      <w:tr w:rsidR="000F0951">
        <w:trPr>
          <w:tblCellSpacing w:w="5" w:type="nil"/>
        </w:trPr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группы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группы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группы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группы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группы</w:t>
            </w:r>
          </w:p>
        </w:tc>
      </w:tr>
      <w:tr w:rsidR="000F0951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1.  </w:t>
            </w:r>
          </w:p>
        </w:tc>
        <w:tc>
          <w:tcPr>
            <w:tcW w:w="82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Жилые помещения в городских населенных пунктах             </w:t>
            </w:r>
          </w:p>
        </w:tc>
      </w:tr>
      <w:tr w:rsidR="000F0951">
        <w:trPr>
          <w:trHeight w:val="25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206   </w:t>
            </w:r>
          </w:p>
        </w:tc>
      </w:tr>
      <w:tr w:rsidR="000F0951">
        <w:trPr>
          <w:trHeight w:val="36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 аварийном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жилом фонде либо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со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пенью износа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лее 90 процентов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144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   </w:t>
            </w:r>
          </w:p>
        </w:tc>
      </w:tr>
      <w:tr w:rsidR="000F0951">
        <w:trPr>
          <w:trHeight w:val="34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 аварийном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жилом фонде либо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223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247   </w:t>
            </w:r>
          </w:p>
        </w:tc>
      </w:tr>
      <w:tr w:rsidR="000F0951">
        <w:trPr>
          <w:trHeight w:val="27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421   </w:t>
            </w:r>
          </w:p>
        </w:tc>
      </w:tr>
      <w:tr w:rsidR="000F0951">
        <w:trPr>
          <w:trHeight w:val="37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фонде и в ветхом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со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процен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187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451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524   </w:t>
            </w:r>
          </w:p>
        </w:tc>
      </w:tr>
      <w:tr w:rsidR="000F0951">
        <w:trPr>
          <w:trHeight w:val="37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в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261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462 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1.7.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отопительными,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7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3239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3432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3595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3758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3921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1.8.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(или) электрона-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гревательными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вне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 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1.9.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758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921 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нагревательными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троплитами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пищи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706 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1.11.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тельный период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3146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3166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3186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3206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1.12.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вне отопи-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тельного периода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206 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3139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3232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3358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3421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1.14.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421 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1.15.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3196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3346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3586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3706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1.16.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вне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706   </w:t>
            </w:r>
          </w:p>
        </w:tc>
      </w:tr>
      <w:tr w:rsidR="000F0951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82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341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Жилые помещения в сельских населенных пунктах             </w:t>
            </w:r>
          </w:p>
        </w:tc>
      </w:tr>
      <w:tr w:rsidR="000F0951">
        <w:trPr>
          <w:trHeight w:val="25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   </w:t>
            </w:r>
          </w:p>
        </w:tc>
      </w:tr>
      <w:tr w:rsidR="000F0951">
        <w:trPr>
          <w:trHeight w:val="34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2.2.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 аварийном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жилом фонде либо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234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309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399   </w:t>
            </w:r>
          </w:p>
        </w:tc>
      </w:tr>
      <w:tr w:rsidR="000F0951">
        <w:trPr>
          <w:trHeight w:val="34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установленном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 аварийном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жилом фонде либо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313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337   </w:t>
            </w:r>
          </w:p>
        </w:tc>
      </w:tr>
      <w:tr w:rsidR="000F0951">
        <w:trPr>
          <w:trHeight w:val="27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511   </w:t>
            </w:r>
          </w:p>
        </w:tc>
      </w:tr>
      <w:tr w:rsidR="000F0951">
        <w:trPr>
          <w:trHeight w:val="37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2.5.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в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277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468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541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614   </w:t>
            </w:r>
          </w:p>
        </w:tc>
      </w:tr>
      <w:tr w:rsidR="000F0951">
        <w:trPr>
          <w:trHeight w:val="37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 не оборудован-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либо в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 степе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нью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износа более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351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418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485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552 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отопительными,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7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3329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3522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3685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3848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4011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2.8.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(или) электрона-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гревательными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вне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1011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порядке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стацио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плитами для при-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готовления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вательными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522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685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848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1011  </w:t>
            </w:r>
          </w:p>
        </w:tc>
      </w:tr>
      <w:tr w:rsidR="000F0951">
        <w:trPr>
          <w:trHeight w:val="28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нагревательными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целей горячего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оборудованные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электроотопи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ционарными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троплитами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пищи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 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2.11.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отопи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тельный период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3186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3236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3256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3276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3296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2.12.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установками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тронагреватель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установками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целей горя-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водоснабже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вне отопи-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тельного периода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236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276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296 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в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3229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3322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3385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3448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3511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2.14.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 и 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229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322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385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448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511   </w:t>
            </w:r>
          </w:p>
        </w:tc>
      </w:tr>
      <w:tr w:rsidR="000F0951">
        <w:trPr>
          <w:trHeight w:val="306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ото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пительный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период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3286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3436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3556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3676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3796  </w:t>
            </w:r>
          </w:p>
        </w:tc>
      </w:tr>
      <w:tr w:rsidR="000F0951">
        <w:trPr>
          <w:trHeight w:val="324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2.16.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Жилые помещения,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порядке электро-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электронагрева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тельными уста-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новками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це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лей горячего во-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доснабжения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не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приготовле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пищи, вне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286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436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556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676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796   </w:t>
            </w:r>
          </w:p>
        </w:tc>
      </w:tr>
      <w:tr w:rsidR="000F0951">
        <w:trPr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826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637"/>
            <w:bookmarkEnd w:id="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Категории потребителей, приравненные к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населниею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</w:tc>
      </w:tr>
      <w:tr w:rsidR="000F0951">
        <w:trPr>
          <w:trHeight w:val="10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3.1.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Садоводческие,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огороднические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дачные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не-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коммерческие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</w:t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члена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оъедине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5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96                      </w:t>
            </w:r>
          </w:p>
        </w:tc>
      </w:tr>
      <w:tr w:rsidR="000F0951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3.2.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Содержащиеся за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счет прихожан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религиозные ор-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ганизации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в том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числе в объемах,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связанных с про-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живанием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граждан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территории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религиоз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организаций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органи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зацию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чел.  </w:t>
            </w:r>
          </w:p>
        </w:tc>
        <w:tc>
          <w:tcPr>
            <w:tcW w:w="5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96 и 29                    </w:t>
            </w:r>
          </w:p>
        </w:tc>
      </w:tr>
      <w:tr w:rsidR="000F0951">
        <w:trPr>
          <w:trHeight w:val="162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3.3.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Физические лица,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владеющие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хозяйст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венными построй-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(погребами,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сараями и иными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сооружениями 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аналогичного на-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значения) </w:t>
            </w:r>
            <w:hyperlink w:anchor="Par7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гараж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по-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стройку </w:t>
            </w:r>
          </w:p>
        </w:tc>
        <w:tc>
          <w:tcPr>
            <w:tcW w:w="5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  <w:tr w:rsidR="000F0951">
        <w:trPr>
          <w:trHeight w:val="180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3.4.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Юридические лица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части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приобре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таемого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объема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электрической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энергии (мощно-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 в целях по-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требления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осуж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денными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поме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щениях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для их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содержания </w:t>
            </w:r>
            <w:hyperlink w:anchor="Par7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осужден-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5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  <w:tr w:rsidR="000F0951">
        <w:trPr>
          <w:trHeight w:val="1980"/>
          <w:tblCellSpacing w:w="5" w:type="nil"/>
        </w:trPr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3.5. </w:t>
            </w:r>
          </w:p>
        </w:tc>
        <w:tc>
          <w:tcPr>
            <w:tcW w:w="19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специализирован-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жилого фон-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да, в которых 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проживают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граж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дане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не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объеди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ненные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совмест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ведением хо-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зяйства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(шестая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домохо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зяйств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кВт ч в 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месяц на</w:t>
            </w:r>
          </w:p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человека</w:t>
            </w:r>
          </w:p>
        </w:tc>
        <w:tc>
          <w:tcPr>
            <w:tcW w:w="53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951" w:rsidRDefault="000F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29                      </w:t>
            </w:r>
          </w:p>
        </w:tc>
      </w:tr>
    </w:tbl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2"/>
      <w:bookmarkEnd w:id="7"/>
      <w:r>
        <w:rPr>
          <w:rFonts w:ascii="Calibri" w:hAnsi="Calibri" w:cs="Calibri"/>
        </w:rPr>
        <w:t>&lt;1&gt; Весь объем электрической энергии домохозяйств, в которых лица, одиноко проживающие в жилом помещении, являются получателями пенсии по старости либо инвалидности (далее - одиноко проживающие пенсионеры), и домохозяйств, состоящих только из получателей пенсии по старости либо инвалидности (далее - семьи пенсионеров), оплачивается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оснований, к которому прилагаются копии соответствующих документов.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4"/>
      <w:bookmarkEnd w:id="8"/>
      <w:r>
        <w:rPr>
          <w:rFonts w:ascii="Calibri" w:hAnsi="Calibri" w:cs="Calibri"/>
        </w:rPr>
        <w:t>&lt;2&gt; В случае несоответствия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 копии одного из следующих документов в зависимости от основания такого уточнения либо изменения: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либо иного основного документа, удостоверяющего личность;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документа о временной регистрации, выданного органом регистрационного учета;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справки (свидетельства) органов государственной регистрации актов гражданского состояния о смерти или о рождении;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справки о проживании в жилых помещениях специализированного жилого фонда.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9"/>
      <w:bookmarkEnd w:id="9"/>
      <w:r>
        <w:rPr>
          <w:rFonts w:ascii="Calibri" w:hAnsi="Calibri" w:cs="Calibri"/>
        </w:rPr>
        <w:t xml:space="preserve">&lt;3&gt; Отнесение жилых помещений к аварийному или ветхому жилому фонду осуществляется комиссией, созданной в установленном порядке для оценки жилых помещений жилищного фонда Ростовской области. Для целей применения социальной нормы, утвержденной для жилых помещений, отнесенных к аварийному или ветхому жилому фонду, информация о таких потребителях или информация об отнесении жилого помещения к аварийному или ветхому жилому фонду с определением степени износа предоставляется указанной комиссией по запросу исполнителям коммунальных услуг безвозмездно. Исполнители коммунальных услуг предоставляют такую информацию поставщикам электрической энергии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утвержденными Постановлением Правительства Российской Федерации от 14 февраля 2012 г. N 124.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00"/>
      <w:bookmarkEnd w:id="10"/>
      <w:r>
        <w:rPr>
          <w:rFonts w:ascii="Calibri" w:hAnsi="Calibri" w:cs="Calibri"/>
        </w:rPr>
        <w:t xml:space="preserve">&lt;4&gt; Применяется в сроки, определяющие начало и окончание отопительного периода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01"/>
      <w:bookmarkEnd w:id="11"/>
      <w:r>
        <w:rPr>
          <w:rFonts w:ascii="Calibri" w:hAnsi="Calibri" w:cs="Calibri"/>
        </w:rPr>
        <w:t>&lt;5&gt; В случае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02"/>
      <w:bookmarkEnd w:id="12"/>
      <w:r>
        <w:rPr>
          <w:rFonts w:ascii="Calibri" w:hAnsi="Calibri" w:cs="Calibri"/>
        </w:rPr>
        <w:t>&lt;6&gt;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0951" w:rsidRDefault="000F0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0951" w:rsidRDefault="000F09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647A1" w:rsidRDefault="008647A1"/>
    <w:sectPr w:rsidR="008647A1" w:rsidSect="0098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1"/>
    <w:rsid w:val="000F0951"/>
    <w:rsid w:val="008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3D4D-25CA-4710-BFF1-5A6F614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85C084279934957557B3A2CA91FDAA9709B9624C696615EE209DD1144439FDA55DC7732341017456703lAC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85C0842799349575565373AC540DFAE7DC49B29CF983005BD5280464D49C89D1A853576391115l4C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85C0842799349575565373AC540DFAE7EC19320C6983005BD528046l4CDH" TargetMode="External"/><Relationship Id="rId11" Type="http://schemas.openxmlformats.org/officeDocument/2006/relationships/hyperlink" Target="consultantplus://offline/ref=6AB85C0842799349575565373AC540DFAE7DC49B29CE983005BD5280464D49C89D1A853576391110l4C1H" TargetMode="External"/><Relationship Id="rId5" Type="http://schemas.openxmlformats.org/officeDocument/2006/relationships/hyperlink" Target="consultantplus://offline/ref=6AB85C084279934957557B3A2CA91FDAA9709B9625CE9B605EE209DD1144439FDA55DC7732341017456503lACDH" TargetMode="External"/><Relationship Id="rId10" Type="http://schemas.openxmlformats.org/officeDocument/2006/relationships/hyperlink" Target="consultantplus://offline/ref=6AB85C0842799349575565373AC540DFAE7ECC9E20C3983005BD5280464D49C89D1A853576391115l4C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B85C084279934957557B3A2CA91FDAA9709B9625CE9B605EE209DD1144439FDA55DC7732341017456503lA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3112</Words>
  <Characters>17744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2015-02-16T07:02:00Z</dcterms:created>
  <dcterms:modified xsi:type="dcterms:W3CDTF">2015-02-16T07:03:00Z</dcterms:modified>
</cp:coreProperties>
</file>